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688A">
      <w:pPr>
        <w:snapToGrid w:val="0"/>
        <w:spacing w:line="240" w:lineRule="auto"/>
        <w:jc w:val="center"/>
        <w:rPr>
          <w:rFonts w:eastAsia="宋体" w:cs="Times New Roman"/>
          <w:sz w:val="36"/>
          <w:szCs w:val="36"/>
          <w:lang w:eastAsia="zh-TW"/>
        </w:rPr>
      </w:pPr>
      <w:bookmarkStart w:id="0" w:name="_GoBack"/>
      <w:bookmarkEnd w:id="0"/>
      <w:r>
        <w:rPr>
          <w:rFonts w:hint="eastAsia" w:eastAsia="宋体" w:cs="Times New Roman"/>
          <w:sz w:val="36"/>
          <w:szCs w:val="36"/>
        </w:rPr>
        <w:t>台湾师范大学进修推广学院学费及住宿标准</w:t>
      </w:r>
    </w:p>
    <w:p w14:paraId="67DA6A46">
      <w:pPr>
        <w:snapToGrid w:val="0"/>
        <w:spacing w:before="240" w:beforeLines="100" w:line="240" w:lineRule="auto"/>
        <w:ind w:left="240" w:leftChars="100"/>
        <w:jc w:val="both"/>
        <w:rPr>
          <w:rFonts w:eastAsia="PMingLiU" w:cs="Times New Roman"/>
          <w:sz w:val="28"/>
          <w:szCs w:val="28"/>
          <w:lang w:eastAsia="zh-TW"/>
        </w:rPr>
      </w:pPr>
      <w:r>
        <w:rPr>
          <w:rFonts w:hint="eastAsia" w:eastAsia="宋体" w:cs="Times New Roman"/>
          <w:sz w:val="28"/>
          <w:szCs w:val="28"/>
        </w:rPr>
        <w:t>一、每位学生住宿</w:t>
      </w:r>
      <w:r>
        <w:rPr>
          <w:rFonts w:eastAsia="宋体" w:cs="Times New Roman"/>
          <w:sz w:val="28"/>
          <w:szCs w:val="28"/>
        </w:rPr>
        <w:t>2</w:t>
      </w:r>
      <w:r>
        <w:rPr>
          <w:rFonts w:hint="eastAsia" w:eastAsia="宋体" w:cs="Times New Roman"/>
          <w:sz w:val="28"/>
          <w:szCs w:val="28"/>
        </w:rPr>
        <w:t>人房之费用</w:t>
      </w:r>
    </w:p>
    <w:tbl>
      <w:tblPr>
        <w:tblStyle w:val="5"/>
        <w:tblW w:w="962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58"/>
        <w:gridCol w:w="2977"/>
        <w:gridCol w:w="1464"/>
        <w:gridCol w:w="1465"/>
        <w:gridCol w:w="1465"/>
      </w:tblGrid>
      <w:tr w14:paraId="32CFBD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E1F2FF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项目</w:t>
            </w:r>
          </w:p>
        </w:tc>
        <w:tc>
          <w:tcPr>
            <w:tcW w:w="2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340D0F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说明</w:t>
            </w:r>
          </w:p>
        </w:tc>
        <w:tc>
          <w:tcPr>
            <w:tcW w:w="43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5CBFE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费用</w:t>
            </w:r>
          </w:p>
        </w:tc>
      </w:tr>
      <w:tr w14:paraId="1E8A85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A28C28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E7D604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0A181E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新台币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4C0760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人民币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3A47F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美金</w:t>
            </w:r>
          </w:p>
        </w:tc>
      </w:tr>
      <w:tr w14:paraId="12598E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410DF2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学杂及导师费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0DAE0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8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周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994AC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30,921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E96764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6,821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307086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942</w:t>
            </w:r>
          </w:p>
        </w:tc>
      </w:tr>
      <w:tr w14:paraId="314972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C1C169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住宿费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25837A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2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人房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31D136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42,000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33E20E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9,265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3F9F8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1,279</w:t>
            </w:r>
          </w:p>
        </w:tc>
      </w:tr>
      <w:tr w14:paraId="1D775A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BA059E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行政费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660EE">
            <w:pPr>
              <w:widowControl/>
              <w:spacing w:line="32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办理入台签证</w:t>
            </w:r>
            <w:r>
              <w:rPr>
                <w:rFonts w:hint="eastAsia" w:ascii="Microsoft JhengHei" w:hAnsi="Microsoft JhengHei" w:eastAsia="宋体" w:cs="PMingLiU"/>
                <w:sz w:val="28"/>
                <w:szCs w:val="28"/>
              </w:rPr>
              <w:t>、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校务行政安排及联系…等费用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715ED4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4,000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FD916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882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7F464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122</w:t>
            </w:r>
          </w:p>
        </w:tc>
      </w:tr>
      <w:tr w14:paraId="03608A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B2C85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合</w:t>
            </w:r>
            <w:r>
              <w:rPr>
                <w:rFonts w:ascii="PMingLiU" w:hAnsi="PMingLiU" w:eastAsia="宋体" w:cs="PMingLiU"/>
                <w:sz w:val="28"/>
                <w:szCs w:val="28"/>
              </w:rPr>
              <w:t xml:space="preserve">  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77AF53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8DE827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76,921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101AAD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16,969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C3817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2,343</w:t>
            </w:r>
          </w:p>
        </w:tc>
      </w:tr>
      <w:tr w14:paraId="6D7155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AFF0">
            <w:pPr>
              <w:snapToGrid w:val="0"/>
              <w:spacing w:before="240" w:beforeLines="100" w:line="240" w:lineRule="auto"/>
              <w:ind w:left="240" w:leftChars="100"/>
              <w:jc w:val="both"/>
              <w:rPr>
                <w:rFonts w:eastAsia="PMingLiU" w:cs="Times New Roman"/>
                <w:sz w:val="28"/>
                <w:szCs w:val="28"/>
                <w:lang w:eastAsia="zh-TW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二、每位学生住宿</w:t>
            </w:r>
            <w:r>
              <w:rPr>
                <w:rFonts w:eastAsia="宋体" w:cs="Times New Roman"/>
                <w:sz w:val="28"/>
                <w:szCs w:val="28"/>
              </w:rPr>
              <w:t>3</w:t>
            </w:r>
            <w:r>
              <w:rPr>
                <w:rFonts w:hint="eastAsia" w:eastAsia="宋体" w:cs="Times New Roman"/>
                <w:sz w:val="28"/>
                <w:szCs w:val="28"/>
              </w:rPr>
              <w:t>人房之费用</w:t>
            </w:r>
          </w:p>
        </w:tc>
      </w:tr>
      <w:tr w14:paraId="274826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E6AB6F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项目</w:t>
            </w:r>
          </w:p>
        </w:tc>
        <w:tc>
          <w:tcPr>
            <w:tcW w:w="2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4B98C4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说明</w:t>
            </w:r>
          </w:p>
        </w:tc>
        <w:tc>
          <w:tcPr>
            <w:tcW w:w="43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07011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费用</w:t>
            </w:r>
          </w:p>
        </w:tc>
      </w:tr>
      <w:tr w14:paraId="038010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F40CEF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A0F62E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1115E2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新台币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814A67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人民币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104050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美金</w:t>
            </w:r>
          </w:p>
        </w:tc>
      </w:tr>
      <w:tr w14:paraId="40D1E7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E78F8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学杂及导师费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3ACDE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8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周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BB9446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30,921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3E9D1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6,821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9DCD19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942</w:t>
            </w:r>
          </w:p>
        </w:tc>
      </w:tr>
      <w:tr w14:paraId="786F67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9FE61F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住宿费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4C20F5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3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人房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992DD9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30,800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80A551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6,795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52D2D8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938</w:t>
            </w:r>
          </w:p>
        </w:tc>
      </w:tr>
      <w:tr w14:paraId="087C52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EA7048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行政费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258CB">
            <w:pPr>
              <w:widowControl/>
              <w:spacing w:line="32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办理入台签证、校务行政安排及联系…等费用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752708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4,000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673C17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882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79248E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122</w:t>
            </w:r>
          </w:p>
        </w:tc>
      </w:tr>
      <w:tr w14:paraId="5CD74E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75B62B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合</w:t>
            </w:r>
            <w:r>
              <w:rPr>
                <w:rFonts w:ascii="PMingLiU" w:hAnsi="PMingLiU" w:eastAsia="宋体" w:cs="PMingLiU"/>
                <w:sz w:val="28"/>
                <w:szCs w:val="28"/>
              </w:rPr>
              <w:t xml:space="preserve">  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DA55E7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1E674C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65,721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6D830F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14,498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49B5FC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2,002</w:t>
            </w:r>
          </w:p>
        </w:tc>
      </w:tr>
      <w:tr w14:paraId="0EFD4C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08AA">
            <w:pPr>
              <w:snapToGrid w:val="0"/>
              <w:spacing w:before="240" w:beforeLines="100" w:line="240" w:lineRule="auto"/>
              <w:ind w:left="240" w:leftChars="100"/>
              <w:jc w:val="both"/>
              <w:rPr>
                <w:rFonts w:eastAsia="PMingLiU" w:cs="Times New Roman"/>
                <w:sz w:val="28"/>
                <w:szCs w:val="28"/>
                <w:lang w:eastAsia="zh-TW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三、每位学生住宿</w:t>
            </w:r>
            <w:r>
              <w:rPr>
                <w:rFonts w:eastAsia="宋体" w:cs="Times New Roman"/>
                <w:sz w:val="28"/>
                <w:szCs w:val="28"/>
              </w:rPr>
              <w:t>4</w:t>
            </w:r>
            <w:r>
              <w:rPr>
                <w:rFonts w:hint="eastAsia" w:eastAsia="宋体" w:cs="Times New Roman"/>
                <w:sz w:val="28"/>
                <w:szCs w:val="28"/>
              </w:rPr>
              <w:t>人房之费用</w:t>
            </w:r>
          </w:p>
        </w:tc>
      </w:tr>
      <w:tr w14:paraId="2B09CF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6AF128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项目</w:t>
            </w:r>
          </w:p>
        </w:tc>
        <w:tc>
          <w:tcPr>
            <w:tcW w:w="2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B25E66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说明</w:t>
            </w:r>
          </w:p>
        </w:tc>
        <w:tc>
          <w:tcPr>
            <w:tcW w:w="43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C6B36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费用</w:t>
            </w:r>
          </w:p>
        </w:tc>
      </w:tr>
      <w:tr w14:paraId="1320F2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22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722B78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FA76D4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AD93DD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新台币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E2787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人民币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0F4041">
            <w:pPr>
              <w:spacing w:line="32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美金</w:t>
            </w:r>
          </w:p>
        </w:tc>
      </w:tr>
      <w:tr w14:paraId="7E7AD6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F5A0D8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学杂及导师费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87BE5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8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周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260317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30,921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516FC9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6,821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3A311C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942</w:t>
            </w:r>
          </w:p>
        </w:tc>
      </w:tr>
      <w:tr w14:paraId="0C4524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DDDA4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住宿费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7CBE82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4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人房</w:t>
            </w:r>
            <w:r>
              <w:rPr>
                <w:rFonts w:ascii="PMingLiU" w:hAnsi="PMingLiU" w:eastAsia="宋体" w:cs="PMingLiU"/>
                <w:sz w:val="28"/>
                <w:szCs w:val="28"/>
              </w:rPr>
              <w:t>(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上、下铺</w:t>
            </w:r>
            <w:r>
              <w:rPr>
                <w:rFonts w:ascii="PMingLiU" w:hAnsi="PMingLiU" w:eastAsia="宋体" w:cs="PMingLiU"/>
                <w:sz w:val="28"/>
                <w:szCs w:val="28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A56A93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22,400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F67213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4,942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833996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682</w:t>
            </w:r>
          </w:p>
        </w:tc>
      </w:tr>
      <w:tr w14:paraId="41897D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A5A408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行政费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2B940">
            <w:pPr>
              <w:widowControl/>
              <w:spacing w:line="32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办理入台签证、校务行政安排及联系…等费用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D986C5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4,000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140816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882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8709A2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122</w:t>
            </w:r>
          </w:p>
        </w:tc>
      </w:tr>
      <w:tr w14:paraId="1927B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988062">
            <w:pPr>
              <w:widowControl/>
              <w:spacing w:line="400" w:lineRule="exact"/>
              <w:jc w:val="center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hint="eastAsia" w:ascii="PMingLiU" w:hAnsi="PMingLiU" w:eastAsia="宋体" w:cs="PMingLiU"/>
                <w:sz w:val="28"/>
                <w:szCs w:val="28"/>
              </w:rPr>
              <w:t>合</w:t>
            </w:r>
            <w:r>
              <w:rPr>
                <w:rFonts w:ascii="PMingLiU" w:hAnsi="PMingLiU" w:eastAsia="宋体" w:cs="PMingLiU"/>
                <w:sz w:val="28"/>
                <w:szCs w:val="28"/>
              </w:rPr>
              <w:t xml:space="preserve">  </w:t>
            </w:r>
            <w:r>
              <w:rPr>
                <w:rFonts w:hint="eastAsia" w:ascii="PMingLiU" w:hAnsi="PMingLiU" w:eastAsia="宋体" w:cs="PMingLiU"/>
                <w:sz w:val="28"/>
                <w:szCs w:val="28"/>
              </w:rPr>
              <w:t>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21D26">
            <w:pPr>
              <w:widowControl/>
              <w:spacing w:line="400" w:lineRule="exact"/>
              <w:rPr>
                <w:rFonts w:hint="eastAsia" w:ascii="PMingLiU" w:hAnsi="PMingLiU" w:eastAsia="PMingLiU" w:cs="PMingLiU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A503B5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57,321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8C2CD7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12,645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11823">
            <w:pPr>
              <w:widowControl/>
              <w:spacing w:line="400" w:lineRule="exact"/>
              <w:jc w:val="right"/>
              <w:rPr>
                <w:rFonts w:hint="eastAsia" w:ascii="PMingLiU" w:hAnsi="PMingLiU" w:eastAsia="PMingLiU" w:cs="PMingLiU"/>
                <w:sz w:val="28"/>
                <w:szCs w:val="28"/>
              </w:rPr>
            </w:pPr>
            <w:r>
              <w:rPr>
                <w:rFonts w:ascii="PMingLiU" w:hAnsi="PMingLiU" w:eastAsia="宋体" w:cs="PMingLiU"/>
                <w:sz w:val="28"/>
                <w:szCs w:val="28"/>
              </w:rPr>
              <w:t>1,746</w:t>
            </w:r>
          </w:p>
        </w:tc>
      </w:tr>
    </w:tbl>
    <w:p w14:paraId="5E1CE66C">
      <w:pPr>
        <w:spacing w:line="400" w:lineRule="exact"/>
        <w:ind w:left="840" w:hanging="840" w:hangingChars="300"/>
        <w:rPr>
          <w:rFonts w:eastAsia="宋体" w:cs="Times New Roman"/>
          <w:sz w:val="28"/>
          <w:szCs w:val="28"/>
        </w:rPr>
      </w:pPr>
      <w:r>
        <w:rPr>
          <w:rFonts w:hint="eastAsia" w:eastAsia="宋体"/>
          <w:sz w:val="28"/>
          <w:szCs w:val="28"/>
        </w:rPr>
        <w:t>说明：安排</w:t>
      </w:r>
      <w:r>
        <w:rPr>
          <w:rFonts w:eastAsia="宋体"/>
          <w:sz w:val="28"/>
          <w:szCs w:val="28"/>
        </w:rPr>
        <w:t>2</w:t>
      </w:r>
      <w:r>
        <w:rPr>
          <w:rFonts w:hint="eastAsia" w:eastAsia="宋体"/>
          <w:sz w:val="28"/>
          <w:szCs w:val="28"/>
        </w:rPr>
        <w:t>或</w:t>
      </w:r>
      <w:r>
        <w:rPr>
          <w:rFonts w:eastAsia="宋体"/>
          <w:sz w:val="28"/>
          <w:szCs w:val="28"/>
        </w:rPr>
        <w:t>4</w:t>
      </w:r>
      <w:r>
        <w:rPr>
          <w:rFonts w:hint="eastAsia" w:eastAsia="宋体"/>
          <w:sz w:val="28"/>
          <w:szCs w:val="28"/>
        </w:rPr>
        <w:t>人</w:t>
      </w:r>
      <w:r>
        <w:rPr>
          <w:rFonts w:eastAsia="宋体"/>
          <w:sz w:val="28"/>
          <w:szCs w:val="28"/>
        </w:rPr>
        <w:t>1</w:t>
      </w:r>
      <w:r>
        <w:rPr>
          <w:rFonts w:hint="eastAsia" w:eastAsia="宋体"/>
          <w:sz w:val="28"/>
          <w:szCs w:val="28"/>
        </w:rPr>
        <w:t>间冷气套房，备有</w:t>
      </w:r>
      <w:r>
        <w:rPr>
          <w:rFonts w:eastAsia="宋体"/>
          <w:sz w:val="28"/>
          <w:szCs w:val="28"/>
        </w:rPr>
        <w:t>32</w:t>
      </w:r>
      <w:r>
        <w:rPr>
          <w:rFonts w:hint="eastAsia" w:eastAsia="宋体"/>
          <w:sz w:val="28"/>
          <w:szCs w:val="28"/>
        </w:rPr>
        <w:t>吋液晶电视</w:t>
      </w:r>
      <w:r>
        <w:rPr>
          <w:rFonts w:hint="eastAsia" w:eastAsia="宋体" w:asciiTheme="minorEastAsia" w:hAnsiTheme="minorEastAsia"/>
          <w:sz w:val="28"/>
          <w:szCs w:val="28"/>
        </w:rPr>
        <w:t>（</w:t>
      </w:r>
      <w:r>
        <w:rPr>
          <w:rFonts w:eastAsia="宋体" w:asciiTheme="minorEastAsia" w:hAnsiTheme="minorEastAsia"/>
          <w:sz w:val="28"/>
          <w:szCs w:val="28"/>
        </w:rPr>
        <w:t>4</w:t>
      </w:r>
      <w:r>
        <w:rPr>
          <w:rFonts w:hint="eastAsia" w:eastAsia="宋体" w:asciiTheme="minorEastAsia" w:hAnsiTheme="minorEastAsia"/>
          <w:sz w:val="28"/>
          <w:szCs w:val="28"/>
        </w:rPr>
        <w:t>人房无电视）</w:t>
      </w:r>
      <w:r>
        <w:rPr>
          <w:rFonts w:hint="eastAsia" w:eastAsia="宋体"/>
          <w:sz w:val="28"/>
          <w:szCs w:val="28"/>
        </w:rPr>
        <w:t>、冰箱、热水壶、吹风机，独立卫浴，公共区域免费无线网络、房内免费有线网络</w:t>
      </w:r>
      <w:r>
        <w:rPr>
          <w:rFonts w:eastAsia="宋体"/>
          <w:sz w:val="28"/>
          <w:szCs w:val="28"/>
        </w:rPr>
        <w:t>(</w:t>
      </w:r>
      <w:r>
        <w:rPr>
          <w:rFonts w:hint="eastAsia" w:eastAsia="宋体"/>
          <w:sz w:val="28"/>
          <w:szCs w:val="28"/>
        </w:rPr>
        <w:t>可自备网络线</w:t>
      </w:r>
      <w:r>
        <w:rPr>
          <w:rFonts w:eastAsia="宋体"/>
          <w:sz w:val="28"/>
          <w:szCs w:val="28"/>
        </w:rPr>
        <w:t>)</w:t>
      </w:r>
      <w:r>
        <w:rPr>
          <w:rFonts w:hint="eastAsia" w:eastAsia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110V</w:t>
      </w:r>
      <w:r>
        <w:rPr>
          <w:rFonts w:hint="eastAsia" w:eastAsia="宋体"/>
          <w:sz w:val="28"/>
          <w:szCs w:val="28"/>
        </w:rPr>
        <w:t>电源插座</w:t>
      </w:r>
      <w:r>
        <w:rPr>
          <w:rFonts w:hint="eastAsia" w:ascii="Microsoft JhengHei" w:hAnsi="Microsoft JhengHei" w:eastAsia="宋体"/>
          <w:sz w:val="28"/>
          <w:szCs w:val="28"/>
        </w:rPr>
        <w:t>。</w:t>
      </w:r>
    </w:p>
    <w:sectPr>
      <w:pgSz w:w="11907" w:h="16840"/>
      <w:pgMar w:top="1418" w:right="1134" w:bottom="1134" w:left="1134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9A"/>
    <w:rsid w:val="000354BE"/>
    <w:rsid w:val="0004438E"/>
    <w:rsid w:val="00054401"/>
    <w:rsid w:val="00072F0A"/>
    <w:rsid w:val="000D6DC5"/>
    <w:rsid w:val="000E0A04"/>
    <w:rsid w:val="000E56CD"/>
    <w:rsid w:val="000F10F9"/>
    <w:rsid w:val="00102E59"/>
    <w:rsid w:val="00133E4C"/>
    <w:rsid w:val="00146785"/>
    <w:rsid w:val="00164EB5"/>
    <w:rsid w:val="001830C5"/>
    <w:rsid w:val="001875AC"/>
    <w:rsid w:val="001A5A02"/>
    <w:rsid w:val="001C5564"/>
    <w:rsid w:val="00217C41"/>
    <w:rsid w:val="002457BF"/>
    <w:rsid w:val="002561C8"/>
    <w:rsid w:val="00261CCB"/>
    <w:rsid w:val="002B77EA"/>
    <w:rsid w:val="002D32FA"/>
    <w:rsid w:val="002D649F"/>
    <w:rsid w:val="002E6FCE"/>
    <w:rsid w:val="002F28F2"/>
    <w:rsid w:val="00303A67"/>
    <w:rsid w:val="0030540D"/>
    <w:rsid w:val="00305707"/>
    <w:rsid w:val="00353B8A"/>
    <w:rsid w:val="0039002B"/>
    <w:rsid w:val="00395BFF"/>
    <w:rsid w:val="003974D6"/>
    <w:rsid w:val="003B2E67"/>
    <w:rsid w:val="003B7F9A"/>
    <w:rsid w:val="003D2098"/>
    <w:rsid w:val="003E0E87"/>
    <w:rsid w:val="003F7127"/>
    <w:rsid w:val="004111AA"/>
    <w:rsid w:val="00411ED7"/>
    <w:rsid w:val="00495FB5"/>
    <w:rsid w:val="004D64E6"/>
    <w:rsid w:val="00513E47"/>
    <w:rsid w:val="00522988"/>
    <w:rsid w:val="005239E2"/>
    <w:rsid w:val="005B10C4"/>
    <w:rsid w:val="005B2539"/>
    <w:rsid w:val="005C2F7F"/>
    <w:rsid w:val="005C3692"/>
    <w:rsid w:val="005E77B8"/>
    <w:rsid w:val="005F06F6"/>
    <w:rsid w:val="005F3B59"/>
    <w:rsid w:val="005F6CE1"/>
    <w:rsid w:val="005F6CE3"/>
    <w:rsid w:val="00620073"/>
    <w:rsid w:val="006378F0"/>
    <w:rsid w:val="00651880"/>
    <w:rsid w:val="0066703F"/>
    <w:rsid w:val="00692BEE"/>
    <w:rsid w:val="006A2C2D"/>
    <w:rsid w:val="006D538C"/>
    <w:rsid w:val="007037D5"/>
    <w:rsid w:val="007073B1"/>
    <w:rsid w:val="007248E5"/>
    <w:rsid w:val="0072615F"/>
    <w:rsid w:val="007457A9"/>
    <w:rsid w:val="00753B1A"/>
    <w:rsid w:val="0076247D"/>
    <w:rsid w:val="00762843"/>
    <w:rsid w:val="007852B4"/>
    <w:rsid w:val="00790716"/>
    <w:rsid w:val="007A6191"/>
    <w:rsid w:val="007B7190"/>
    <w:rsid w:val="007E1C27"/>
    <w:rsid w:val="007E7D27"/>
    <w:rsid w:val="007F70A2"/>
    <w:rsid w:val="008010BC"/>
    <w:rsid w:val="00802900"/>
    <w:rsid w:val="0080521B"/>
    <w:rsid w:val="00806B68"/>
    <w:rsid w:val="008224DC"/>
    <w:rsid w:val="00864530"/>
    <w:rsid w:val="008929AE"/>
    <w:rsid w:val="008C7BAF"/>
    <w:rsid w:val="008E1EE7"/>
    <w:rsid w:val="008E1F4B"/>
    <w:rsid w:val="008E7F46"/>
    <w:rsid w:val="009007F3"/>
    <w:rsid w:val="00910E84"/>
    <w:rsid w:val="0093651C"/>
    <w:rsid w:val="00953318"/>
    <w:rsid w:val="00961D6A"/>
    <w:rsid w:val="00965D18"/>
    <w:rsid w:val="009A5476"/>
    <w:rsid w:val="009B6BD8"/>
    <w:rsid w:val="00A60AFA"/>
    <w:rsid w:val="00A65DDA"/>
    <w:rsid w:val="00A7119D"/>
    <w:rsid w:val="00A73AB0"/>
    <w:rsid w:val="00AA0F68"/>
    <w:rsid w:val="00AB6416"/>
    <w:rsid w:val="00AC5ACF"/>
    <w:rsid w:val="00AD7D91"/>
    <w:rsid w:val="00AD7DA3"/>
    <w:rsid w:val="00AF28F1"/>
    <w:rsid w:val="00AF6BF3"/>
    <w:rsid w:val="00AF7110"/>
    <w:rsid w:val="00B032AB"/>
    <w:rsid w:val="00B258A5"/>
    <w:rsid w:val="00B364E5"/>
    <w:rsid w:val="00B51D15"/>
    <w:rsid w:val="00B57CC1"/>
    <w:rsid w:val="00B94B45"/>
    <w:rsid w:val="00B950D6"/>
    <w:rsid w:val="00BB3940"/>
    <w:rsid w:val="00BB5D3E"/>
    <w:rsid w:val="00BE15EB"/>
    <w:rsid w:val="00BE4892"/>
    <w:rsid w:val="00BF6BC3"/>
    <w:rsid w:val="00C3054B"/>
    <w:rsid w:val="00C311DC"/>
    <w:rsid w:val="00C35F28"/>
    <w:rsid w:val="00C83D07"/>
    <w:rsid w:val="00C85CF4"/>
    <w:rsid w:val="00C932ED"/>
    <w:rsid w:val="00C9582E"/>
    <w:rsid w:val="00CC6BA2"/>
    <w:rsid w:val="00CE5B64"/>
    <w:rsid w:val="00CE6550"/>
    <w:rsid w:val="00CE6BE5"/>
    <w:rsid w:val="00D06993"/>
    <w:rsid w:val="00D11A66"/>
    <w:rsid w:val="00D23B8C"/>
    <w:rsid w:val="00D400F4"/>
    <w:rsid w:val="00D51186"/>
    <w:rsid w:val="00D56897"/>
    <w:rsid w:val="00D72895"/>
    <w:rsid w:val="00D73688"/>
    <w:rsid w:val="00D74F88"/>
    <w:rsid w:val="00D76A61"/>
    <w:rsid w:val="00D86304"/>
    <w:rsid w:val="00DB207F"/>
    <w:rsid w:val="00DC7BB4"/>
    <w:rsid w:val="00DD2E16"/>
    <w:rsid w:val="00DD2E28"/>
    <w:rsid w:val="00DE7425"/>
    <w:rsid w:val="00E130D7"/>
    <w:rsid w:val="00E151DF"/>
    <w:rsid w:val="00E2372C"/>
    <w:rsid w:val="00E24D20"/>
    <w:rsid w:val="00E3161C"/>
    <w:rsid w:val="00E3338D"/>
    <w:rsid w:val="00E3396E"/>
    <w:rsid w:val="00E434E8"/>
    <w:rsid w:val="00E5196F"/>
    <w:rsid w:val="00E62A9A"/>
    <w:rsid w:val="00E91541"/>
    <w:rsid w:val="00EC657C"/>
    <w:rsid w:val="00ED19D3"/>
    <w:rsid w:val="00ED36B6"/>
    <w:rsid w:val="00EE25E5"/>
    <w:rsid w:val="00F36E6E"/>
    <w:rsid w:val="00F41A6A"/>
    <w:rsid w:val="00F6548C"/>
    <w:rsid w:val="00F85E28"/>
    <w:rsid w:val="00F942E1"/>
    <w:rsid w:val="00FB4CB2"/>
    <w:rsid w:val="00FC7569"/>
    <w:rsid w:val="00FE049D"/>
    <w:rsid w:val="00FE425A"/>
    <w:rsid w:val="00FE57CB"/>
    <w:rsid w:val="07927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MingLiU" w:cs="MingLiU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99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color w:val="CC0033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MingLiU" w:cs="MingLiU"/>
      <w:kern w:val="0"/>
      <w:sz w:val="20"/>
      <w:szCs w:val="20"/>
      <w:lang w:eastAsia="zh-CN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MingLiU" w:cs="MingLiU"/>
      <w:kern w:val="0"/>
      <w:sz w:val="20"/>
      <w:szCs w:val="20"/>
      <w:lang w:eastAsia="zh-CN"/>
    </w:rPr>
  </w:style>
  <w:style w:type="paragraph" w:styleId="12">
    <w:name w:val="List Paragraph"/>
    <w:basedOn w:val="1"/>
    <w:qFormat/>
    <w:uiPriority w:val="34"/>
    <w:pPr>
      <w:ind w:left="480" w:leftChars="200"/>
    </w:pPr>
  </w:style>
  <w:style w:type="character" w:customStyle="1" w:styleId="13">
    <w:name w:val="st"/>
    <w:basedOn w:val="7"/>
    <w:qFormat/>
    <w:uiPriority w:val="0"/>
  </w:style>
  <w:style w:type="paragraph" w:customStyle="1" w:styleId="14">
    <w:name w:val="List Paragraph1"/>
    <w:basedOn w:val="1"/>
    <w:qFormat/>
    <w:uiPriority w:val="99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框文本 字符"/>
    <w:basedOn w:val="7"/>
    <w:link w:val="2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2257-4C92-44A7-96A2-2F1D401DC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483</Characters>
  <Lines>4</Lines>
  <Paragraphs>1</Paragraphs>
  <TotalTime>7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2025-02-20T09:57:00Z</dcterms:created>
  <dc:creator>國立臺灣師範大學進修推廣學院</dc:creator>
  <cp:lastModifiedBy>侧柏</cp:lastModifiedBy>
  <cp:lastPrinted>2025-02-20T03:57:00Z</cp:lastPrinted>
  <dcterms:modified xsi:type="dcterms:W3CDTF">2026-05-07T02:03:28Z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120C470BD25742A88D0EF0BEAB01D424_13</vt:lpwstr>
  </property>
</Properties>
</file>